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D84" w:rsidRDefault="00B22D84" w:rsidP="00B22D84">
      <w:pPr>
        <w:pStyle w:val="AralkYok"/>
        <w:rPr>
          <w:sz w:val="20"/>
          <w:szCs w:val="20"/>
        </w:rPr>
      </w:pPr>
      <w:bookmarkStart w:id="0" w:name="_GoBack"/>
      <w:bookmarkEnd w:id="0"/>
    </w:p>
    <w:p w:rsidR="00A81B29" w:rsidRDefault="00A81B29" w:rsidP="00B22D84">
      <w:pPr>
        <w:pStyle w:val="AralkYok"/>
        <w:rPr>
          <w:sz w:val="20"/>
          <w:szCs w:val="20"/>
        </w:rPr>
      </w:pPr>
    </w:p>
    <w:p w:rsidR="00A81B29" w:rsidRPr="00AA576B" w:rsidRDefault="006C790B" w:rsidP="00A81B29">
      <w:pPr>
        <w:pStyle w:val="AralkYok"/>
        <w:jc w:val="center"/>
        <w:rPr>
          <w:b/>
        </w:rPr>
      </w:pPr>
      <w:hyperlink r:id="rId6" w:history="1">
        <w:r w:rsidRPr="007D5CDF">
          <w:rPr>
            <w:rStyle w:val="Kpr"/>
            <w:b/>
          </w:rPr>
          <w:t>2. SINIF MATEMATİK DERSİ DERS PLANI</w:t>
        </w:r>
      </w:hyperlink>
    </w:p>
    <w:p w:rsidR="00A81B29" w:rsidRPr="00FF1DD2" w:rsidRDefault="006C790B" w:rsidP="00A81B29">
      <w:pPr>
        <w:pStyle w:val="AralkYok"/>
        <w:jc w:val="center"/>
        <w:rPr>
          <w:b/>
          <w:color w:val="FF0000"/>
        </w:rPr>
      </w:pPr>
      <w:r>
        <w:rPr>
          <w:b/>
          <w:color w:val="FF0000"/>
        </w:rPr>
        <w:t>18</w:t>
      </w:r>
      <w:r w:rsidRPr="00FF1DD2">
        <w:rPr>
          <w:b/>
          <w:color w:val="FF0000"/>
        </w:rPr>
        <w:t xml:space="preserve">.Hafta </w:t>
      </w:r>
    </w:p>
    <w:p w:rsidR="00A81B29" w:rsidRPr="00AA576B" w:rsidRDefault="006C790B" w:rsidP="00A81B29">
      <w:pPr>
        <w:pStyle w:val="AralkYok"/>
        <w:jc w:val="center"/>
        <w:rPr>
          <w:b/>
        </w:rPr>
      </w:pPr>
      <w:r>
        <w:rPr>
          <w:b/>
        </w:rPr>
        <w:t>(12-16 OCAK 2026</w:t>
      </w:r>
      <w:r w:rsidRPr="00AA576B">
        <w:rPr>
          <w:b/>
        </w:rPr>
        <w:t>)</w:t>
      </w:r>
    </w:p>
    <w:p w:rsidR="00A81B29" w:rsidRDefault="00A81B29" w:rsidP="00A81B29">
      <w:pPr>
        <w:pStyle w:val="AralkYok"/>
        <w:jc w:val="center"/>
      </w:pPr>
    </w:p>
    <w:tbl>
      <w:tblPr>
        <w:tblStyle w:val="TabloKlavuzu"/>
        <w:tblW w:w="0" w:type="auto"/>
        <w:jc w:val="center"/>
        <w:tblLook w:val="04A0" w:firstRow="1" w:lastRow="0" w:firstColumn="1" w:lastColumn="0" w:noHBand="0" w:noVBand="1"/>
      </w:tblPr>
      <w:tblGrid>
        <w:gridCol w:w="2547"/>
        <w:gridCol w:w="8084"/>
      </w:tblGrid>
      <w:tr w:rsidR="00EE7571" w:rsidTr="00254A24">
        <w:trPr>
          <w:jc w:val="center"/>
        </w:trPr>
        <w:tc>
          <w:tcPr>
            <w:tcW w:w="2547" w:type="dxa"/>
            <w:vAlign w:val="center"/>
          </w:tcPr>
          <w:p w:rsidR="00A81B29" w:rsidRPr="006A6C04" w:rsidRDefault="006C790B" w:rsidP="00254A24">
            <w:pPr>
              <w:pStyle w:val="AralkYok"/>
              <w:rPr>
                <w:sz w:val="18"/>
                <w:szCs w:val="18"/>
              </w:rPr>
            </w:pPr>
            <w:r w:rsidRPr="006A6C04">
              <w:rPr>
                <w:rFonts w:ascii="Tahoma" w:hAnsi="Tahoma" w:cs="Tahoma"/>
                <w:b/>
                <w:sz w:val="18"/>
                <w:szCs w:val="18"/>
                <w14:ligatures w14:val="standardContextual"/>
              </w:rPr>
              <w:t>DERS SAATİ</w:t>
            </w:r>
          </w:p>
        </w:tc>
        <w:tc>
          <w:tcPr>
            <w:tcW w:w="8084" w:type="dxa"/>
            <w:vAlign w:val="center"/>
          </w:tcPr>
          <w:p w:rsidR="00A81B29" w:rsidRPr="006A6C04" w:rsidRDefault="006C790B" w:rsidP="00254A24">
            <w:pPr>
              <w:pStyle w:val="AralkYok"/>
              <w:rPr>
                <w:sz w:val="19"/>
                <w:szCs w:val="19"/>
              </w:rPr>
            </w:pPr>
            <w:r w:rsidRPr="006A6C04">
              <w:rPr>
                <w:rFonts w:ascii="Tahoma" w:hAnsi="Tahoma" w:cs="Tahoma"/>
                <w:sz w:val="19"/>
                <w:szCs w:val="19"/>
                <w14:ligatures w14:val="standardContextual"/>
              </w:rPr>
              <w:t xml:space="preserve"> 5  Ders saati</w:t>
            </w:r>
          </w:p>
        </w:tc>
      </w:tr>
      <w:tr w:rsidR="00EE7571" w:rsidTr="00254A24">
        <w:trPr>
          <w:jc w:val="center"/>
        </w:trPr>
        <w:tc>
          <w:tcPr>
            <w:tcW w:w="2547" w:type="dxa"/>
            <w:vAlign w:val="center"/>
          </w:tcPr>
          <w:p w:rsidR="00A81B29" w:rsidRPr="006A6C04" w:rsidRDefault="006C790B" w:rsidP="00254A24">
            <w:pPr>
              <w:pStyle w:val="AralkYok"/>
              <w:rPr>
                <w:sz w:val="18"/>
                <w:szCs w:val="18"/>
              </w:rPr>
            </w:pPr>
            <w:r w:rsidRPr="006A6C04">
              <w:rPr>
                <w:rFonts w:ascii="Tahoma" w:hAnsi="Tahoma" w:cs="Tahoma"/>
                <w:b/>
                <w:sz w:val="18"/>
                <w:szCs w:val="18"/>
                <w14:ligatures w14:val="standardContextual"/>
              </w:rPr>
              <w:t>TEMA</w:t>
            </w:r>
          </w:p>
        </w:tc>
        <w:tc>
          <w:tcPr>
            <w:tcW w:w="8084" w:type="dxa"/>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İŞLEMLERDEN CEBİRSEL DÜŞÜNMEYE</w:t>
            </w:r>
          </w:p>
        </w:tc>
      </w:tr>
      <w:tr w:rsidR="00EE7571" w:rsidTr="00254A24">
        <w:trPr>
          <w:jc w:val="center"/>
        </w:trPr>
        <w:tc>
          <w:tcPr>
            <w:tcW w:w="2547" w:type="dxa"/>
            <w:vAlign w:val="center"/>
          </w:tcPr>
          <w:p w:rsidR="00A81B29" w:rsidRPr="006A6C04" w:rsidRDefault="006C790B" w:rsidP="00254A24">
            <w:pPr>
              <w:pStyle w:val="AralkYok"/>
              <w:rPr>
                <w:sz w:val="18"/>
                <w:szCs w:val="18"/>
              </w:rPr>
            </w:pPr>
            <w:r w:rsidRPr="006A6C04">
              <w:rPr>
                <w:rFonts w:ascii="Tahoma" w:hAnsi="Tahoma" w:cs="Tahoma"/>
                <w:b/>
                <w:sz w:val="18"/>
                <w:szCs w:val="18"/>
                <w14:ligatures w14:val="standardContextual"/>
              </w:rPr>
              <w:t>İÇERİK ÇERÇEVESİ</w:t>
            </w:r>
          </w:p>
        </w:tc>
        <w:tc>
          <w:tcPr>
            <w:tcW w:w="8084" w:type="dxa"/>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Barlow-Light" w:hAnsi="Barlow-Light" w:cs="Barlow-Light"/>
                <w:b/>
                <w:sz w:val="19"/>
                <w:szCs w:val="19"/>
                <w14:ligatures w14:val="standardContextual"/>
              </w:rPr>
              <w:t>Toplama ve Çıkarma İşlemi, Çarpma ve Bölme İşlemi, Eşitlik</w:t>
            </w:r>
          </w:p>
        </w:tc>
      </w:tr>
      <w:tr w:rsidR="00EE7571" w:rsidTr="00254A24">
        <w:trPr>
          <w:jc w:val="center"/>
        </w:trPr>
        <w:tc>
          <w:tcPr>
            <w:tcW w:w="2547" w:type="dxa"/>
            <w:vAlign w:val="center"/>
          </w:tcPr>
          <w:p w:rsidR="00A81B29" w:rsidRPr="006A6C04" w:rsidRDefault="006C790B"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ÇIKTILARI</w:t>
            </w:r>
          </w:p>
          <w:p w:rsidR="00A81B29" w:rsidRPr="006A6C04" w:rsidRDefault="006C790B" w:rsidP="00254A24">
            <w:pPr>
              <w:pStyle w:val="AralkYok"/>
              <w:rPr>
                <w:sz w:val="18"/>
                <w:szCs w:val="18"/>
              </w:rPr>
            </w:pPr>
            <w:r w:rsidRPr="006A6C04">
              <w:rPr>
                <w:rFonts w:ascii="Tahoma" w:hAnsi="Tahoma" w:cs="Tahoma"/>
                <w:b/>
                <w:sz w:val="18"/>
                <w:szCs w:val="18"/>
                <w14:ligatures w14:val="standardContextual"/>
              </w:rPr>
              <w:t>VE SÜREÇ BİLEŞENLERİ</w:t>
            </w:r>
          </w:p>
        </w:tc>
        <w:tc>
          <w:tcPr>
            <w:tcW w:w="8084" w:type="dxa"/>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 xml:space="preserve">MAT.2.2.2. Toplama ve çıkarma işlemlerinin sonuçlarını tahminde bulunarak ve zihinden işlem yaparak </w:t>
            </w:r>
            <w:r w:rsidRPr="006A6C04">
              <w:rPr>
                <w:rFonts w:ascii="Tahoma" w:hAnsi="Tahoma" w:cs="Tahoma"/>
                <w:b/>
                <w:sz w:val="19"/>
                <w:szCs w:val="19"/>
                <w14:ligatures w14:val="standardContextual"/>
              </w:rPr>
              <w:t>muhakeme edebilme (5 saat)</w:t>
            </w:r>
          </w:p>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a) Toplama ve çıkarma işlemlerine ilişkin ögeleri belirler.</w:t>
            </w:r>
          </w:p>
          <w:p w:rsidR="00A81B29"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b) Toplama ve çıkarma işlemlerine ilişkin öğeler </w:t>
            </w:r>
            <w:r>
              <w:rPr>
                <w:rFonts w:ascii="Tahoma" w:hAnsi="Tahoma" w:cs="Tahoma"/>
                <w:sz w:val="19"/>
                <w:szCs w:val="19"/>
                <w14:ligatures w14:val="standardContextual"/>
              </w:rPr>
              <w:t xml:space="preserve">arasındaki ilişkileri belirler.                  </w:t>
            </w:r>
          </w:p>
          <w:p w:rsidR="00A81B29" w:rsidRPr="006A6C04" w:rsidRDefault="006C790B"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c) Toplama ve çıkarma işlemine yönelik tahmin ve zihind</w:t>
            </w:r>
            <w:r w:rsidRPr="006A6C04">
              <w:rPr>
                <w:rFonts w:ascii="Tahoma" w:hAnsi="Tahoma" w:cs="Tahoma"/>
                <w:sz w:val="19"/>
                <w:szCs w:val="19"/>
                <w14:ligatures w14:val="standardContextual"/>
              </w:rPr>
              <w:t>en işlem sonuçları arasında ilişki kurar.</w:t>
            </w:r>
          </w:p>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ç ) Tahmin ve zihinden işlem sonuçlarının tutarlılığını ifade eder.</w:t>
            </w:r>
          </w:p>
        </w:tc>
      </w:tr>
      <w:tr w:rsidR="00EE7571" w:rsidTr="00254A24">
        <w:trPr>
          <w:jc w:val="center"/>
        </w:trPr>
        <w:tc>
          <w:tcPr>
            <w:tcW w:w="2547" w:type="dxa"/>
            <w:vAlign w:val="center"/>
          </w:tcPr>
          <w:p w:rsidR="00A81B29" w:rsidRPr="006A6C04" w:rsidRDefault="006C790B" w:rsidP="00254A24">
            <w:pPr>
              <w:pStyle w:val="AralkYok"/>
              <w:rPr>
                <w:sz w:val="18"/>
                <w:szCs w:val="18"/>
              </w:rPr>
            </w:pPr>
            <w:r w:rsidRPr="006A6C04">
              <w:rPr>
                <w:rFonts w:ascii="Tahoma" w:hAnsi="Tahoma" w:cs="Tahoma"/>
                <w:b/>
                <w:sz w:val="18"/>
                <w:szCs w:val="18"/>
                <w14:ligatures w14:val="standardContextual"/>
              </w:rPr>
              <w:t>EĞİTİM ARAÇ-GEREÇLERİ</w:t>
            </w:r>
          </w:p>
        </w:tc>
        <w:tc>
          <w:tcPr>
            <w:tcW w:w="8084" w:type="dxa"/>
            <w:vAlign w:val="center"/>
          </w:tcPr>
          <w:p w:rsidR="00A81B29" w:rsidRPr="006A6C04" w:rsidRDefault="006C790B" w:rsidP="00254A24">
            <w:pPr>
              <w:pStyle w:val="AralkYok"/>
              <w:rPr>
                <w:sz w:val="19"/>
                <w:szCs w:val="19"/>
              </w:rPr>
            </w:pPr>
            <w:r w:rsidRPr="006A6C04">
              <w:rPr>
                <w:rFonts w:ascii="Tahoma" w:hAnsi="Tahoma" w:cs="Tahoma"/>
                <w:sz w:val="19"/>
                <w:szCs w:val="19"/>
              </w:rPr>
              <w:t>Matematik ders kitabı, web2 uygulamaları, çalışma kağıtları, sayı kartları, sayı blokları, farklı sayma nesneleri, aba</w:t>
            </w:r>
            <w:r w:rsidRPr="006A6C04">
              <w:rPr>
                <w:rFonts w:ascii="Tahoma" w:hAnsi="Tahoma" w:cs="Tahoma"/>
                <w:sz w:val="19"/>
                <w:szCs w:val="19"/>
              </w:rPr>
              <w:t>küs</w:t>
            </w:r>
          </w:p>
        </w:tc>
      </w:tr>
      <w:tr w:rsidR="00EE7571" w:rsidTr="00254A24">
        <w:trPr>
          <w:jc w:val="center"/>
        </w:trPr>
        <w:tc>
          <w:tcPr>
            <w:tcW w:w="2547" w:type="dxa"/>
            <w:vAlign w:val="center"/>
          </w:tcPr>
          <w:p w:rsidR="00A81B29" w:rsidRPr="006A6C04" w:rsidRDefault="006C790B" w:rsidP="00254A24">
            <w:pPr>
              <w:pStyle w:val="AralkYok"/>
              <w:rPr>
                <w:sz w:val="18"/>
                <w:szCs w:val="18"/>
              </w:rPr>
            </w:pPr>
            <w:r w:rsidRPr="006A6C04">
              <w:rPr>
                <w:rFonts w:ascii="Tahoma" w:hAnsi="Tahoma" w:cs="Tahoma"/>
                <w:b/>
                <w:sz w:val="18"/>
                <w:szCs w:val="18"/>
                <w14:ligatures w14:val="standardContextual"/>
              </w:rPr>
              <w:t>YÖNTEM - TEKNİKLER</w:t>
            </w:r>
          </w:p>
        </w:tc>
        <w:tc>
          <w:tcPr>
            <w:tcW w:w="8084" w:type="dxa"/>
            <w:vAlign w:val="center"/>
          </w:tcPr>
          <w:p w:rsidR="00A81B29" w:rsidRPr="006A6C04" w:rsidRDefault="006C790B" w:rsidP="00254A24">
            <w:pPr>
              <w:pStyle w:val="AralkYok"/>
              <w:rPr>
                <w:sz w:val="19"/>
                <w:szCs w:val="19"/>
              </w:rPr>
            </w:pPr>
            <w:r w:rsidRPr="006A6C04">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EE7571" w:rsidTr="00254A24">
        <w:trPr>
          <w:jc w:val="center"/>
        </w:trPr>
        <w:tc>
          <w:tcPr>
            <w:tcW w:w="2547" w:type="dxa"/>
            <w:vAlign w:val="center"/>
          </w:tcPr>
          <w:p w:rsidR="00A81B29" w:rsidRPr="006A6C04" w:rsidRDefault="006C790B" w:rsidP="00254A24">
            <w:pPr>
              <w:pStyle w:val="AralkYok"/>
              <w:rPr>
                <w:sz w:val="18"/>
                <w:szCs w:val="18"/>
              </w:rPr>
            </w:pPr>
            <w:r w:rsidRPr="006A6C04">
              <w:rPr>
                <w:rFonts w:ascii="Tahoma" w:hAnsi="Tahoma" w:cs="Tahoma"/>
                <w:b/>
                <w:sz w:val="18"/>
                <w:szCs w:val="18"/>
                <w14:ligatures w14:val="standardContextual"/>
              </w:rPr>
              <w:t xml:space="preserve">Anahtar Kavramlar ve </w:t>
            </w:r>
            <w:r w:rsidRPr="006A6C04">
              <w:rPr>
                <w:rFonts w:ascii="Tahoma" w:hAnsi="Tahoma" w:cs="Tahoma"/>
                <w:b/>
                <w:sz w:val="18"/>
                <w:szCs w:val="18"/>
                <w14:ligatures w14:val="standardContextual"/>
              </w:rPr>
              <w:t>Semboller</w:t>
            </w:r>
          </w:p>
        </w:tc>
        <w:tc>
          <w:tcPr>
            <w:tcW w:w="8084" w:type="dxa"/>
            <w:vAlign w:val="center"/>
          </w:tcPr>
          <w:p w:rsidR="00A81B29" w:rsidRPr="006A6C04" w:rsidRDefault="006C790B" w:rsidP="00254A24">
            <w:pPr>
              <w:pStyle w:val="AralkYok"/>
              <w:rPr>
                <w:sz w:val="19"/>
                <w:szCs w:val="19"/>
              </w:rPr>
            </w:pPr>
            <w:r w:rsidRPr="006A6C04">
              <w:rPr>
                <w:rFonts w:ascii="Tahoma" w:hAnsi="Tahoma" w:cs="Tahoma"/>
                <w:sz w:val="19"/>
                <w:szCs w:val="19"/>
                <w14:ligatures w14:val="standardContextual"/>
              </w:rPr>
              <w:t>eldeli toplama, tekrarlı toplama, çarpma, çarpan, çarpım, ardışık çıkarma, bölme, bölünen, bölen, bölüm, kalan, gruplandırma, eşit paylaştırma</w:t>
            </w:r>
          </w:p>
        </w:tc>
      </w:tr>
      <w:tr w:rsidR="00EE7571" w:rsidTr="00254A24">
        <w:trPr>
          <w:jc w:val="center"/>
        </w:trPr>
        <w:tc>
          <w:tcPr>
            <w:tcW w:w="2547" w:type="dxa"/>
            <w:vAlign w:val="center"/>
          </w:tcPr>
          <w:p w:rsidR="00A81B29" w:rsidRPr="006A6C04" w:rsidRDefault="006C790B"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ÖĞRENME KANITLARI</w:t>
            </w:r>
          </w:p>
          <w:p w:rsidR="00A81B29" w:rsidRPr="006A6C04" w:rsidRDefault="006C790B" w:rsidP="00254A24">
            <w:pPr>
              <w:pStyle w:val="AralkYok"/>
              <w:rPr>
                <w:rFonts w:ascii="Tahoma" w:hAnsi="Tahoma" w:cs="Tahoma"/>
                <w:b/>
                <w:sz w:val="18"/>
                <w:szCs w:val="18"/>
                <w14:ligatures w14:val="standardContextual"/>
              </w:rPr>
            </w:pPr>
            <w:r w:rsidRPr="006A6C04">
              <w:rPr>
                <w:rFonts w:ascii="Tahoma" w:hAnsi="Tahoma" w:cs="Tahoma"/>
                <w:b/>
                <w:sz w:val="18"/>
                <w:szCs w:val="18"/>
                <w14:ligatures w14:val="standardContextual"/>
              </w:rPr>
              <w:t>(Ölçme ve Değerlendirme)</w:t>
            </w:r>
          </w:p>
        </w:tc>
        <w:tc>
          <w:tcPr>
            <w:tcW w:w="8084" w:type="dxa"/>
            <w:vAlign w:val="center"/>
          </w:tcPr>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Öğrenme-öğretme uygulamaları neticesinde ulaşılmak istenen </w:t>
            </w:r>
            <w:r w:rsidRPr="006A6C04">
              <w:rPr>
                <w:rFonts w:ascii="Tahoma" w:hAnsi="Tahoma" w:cs="Tahoma"/>
                <w:sz w:val="19"/>
                <w:szCs w:val="19"/>
                <w14:ligatures w14:val="standardContextual"/>
              </w:rPr>
              <w:t>öğrenme çıktıları; gözlem</w:t>
            </w:r>
          </w:p>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formları, performans görevi, kontrol listeleri, eşleştirme sorularından ve izleme testleri</w:t>
            </w:r>
          </w:p>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kullanılarak değerlendirilebilir. Toplama ve çıkarma işlemlerini gerektiren günlük yaşam problemlerini çözümleri ile birlikte oluşturabilec</w:t>
            </w:r>
            <w:r w:rsidRPr="006A6C04">
              <w:rPr>
                <w:rFonts w:ascii="Tahoma" w:hAnsi="Tahoma" w:cs="Tahoma"/>
                <w:sz w:val="19"/>
                <w:szCs w:val="19"/>
                <w14:ligatures w14:val="standardContextual"/>
              </w:rPr>
              <w:t>ekleri performans görevi verilebilir. Performans görevinin değerlendirilmesi bütüncül dereceli puanlama anahtarı ile yapılabilir.</w:t>
            </w:r>
          </w:p>
        </w:tc>
      </w:tr>
      <w:tr w:rsidR="00EE7571" w:rsidTr="00254A24">
        <w:trPr>
          <w:jc w:val="center"/>
        </w:trPr>
        <w:tc>
          <w:tcPr>
            <w:tcW w:w="2547" w:type="dxa"/>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Öğretme-Öğrenme</w:t>
            </w:r>
          </w:p>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Uygulamalar</w:t>
            </w:r>
          </w:p>
        </w:tc>
        <w:tc>
          <w:tcPr>
            <w:tcW w:w="8084" w:type="dxa"/>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MAT.2.2.2. Toplama ve çıkarma işlemlerinin sonuçlarını tahminde bulunarak ve zihinden işlem yapar</w:t>
            </w:r>
            <w:r w:rsidRPr="006A6C04">
              <w:rPr>
                <w:rFonts w:ascii="Tahoma" w:hAnsi="Tahoma" w:cs="Tahoma"/>
                <w:b/>
                <w:sz w:val="19"/>
                <w:szCs w:val="19"/>
                <w14:ligatures w14:val="standardContextual"/>
              </w:rPr>
              <w:t>ak muhakeme edebilme (5 saat)</w:t>
            </w:r>
          </w:p>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İki basamaklı sayılarla toplama ve çıkarma işleminin ögeleri ve ögelerin isimleri, işlemler üzerinde ifade edilir. Bu ögeler arasındaki ilişkilerin kendi ifadeleriyle belirtilmesi beklenir. Bu sayede ögeler arasındaki iliş</w:t>
            </w:r>
            <w:r w:rsidRPr="006A6C04">
              <w:rPr>
                <w:rFonts w:ascii="Tahoma" w:hAnsi="Tahoma" w:cs="Tahoma"/>
                <w:sz w:val="19"/>
                <w:szCs w:val="19"/>
                <w14:ligatures w14:val="standardContextual"/>
              </w:rPr>
              <w:t xml:space="preserve">kiler ortaya konur. Öğrencilerin toplama işleminin değişme özelliğini ifade etmeleri sağlanır. </w:t>
            </w:r>
          </w:p>
          <w:p w:rsidR="00A81B29" w:rsidRPr="006A6C04"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sidRPr="006A6C04">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Öğrencilerin iki basamaklı sayılarla toplama ve çıkarma işlemleriyle ilgili tahmin etme ve</w:t>
            </w:r>
          </w:p>
          <w:p w:rsidR="00A81B29"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 xml:space="preserve">zihinden işlem yapma becerilerini geliştirebilmek için kendi </w:t>
            </w:r>
            <w:r w:rsidRPr="006A6C04">
              <w:rPr>
                <w:rFonts w:ascii="Tahoma" w:hAnsi="Tahoma" w:cs="Tahoma"/>
                <w:sz w:val="19"/>
                <w:szCs w:val="19"/>
                <w14:ligatures w14:val="standardContextual"/>
              </w:rPr>
              <w:t>stratejilerini oluşturmalarına</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fırsat verilir. Bu amaçla günlük yaşam durumlarından yola çıkılarak öğrenciyi bir problem</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ile karşı karşıya bırakacak ve kendi çözüm yollarını bulmaları için analitik düşünmeye yönlendirecek</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etkinlikle</w:t>
            </w:r>
            <w:r>
              <w:rPr>
                <w:rFonts w:ascii="Tahoma" w:hAnsi="Tahoma" w:cs="Tahoma"/>
                <w:sz w:val="19"/>
                <w:szCs w:val="19"/>
                <w14:ligatures w14:val="standardContextual"/>
              </w:rPr>
              <w:t>r yapılır.</w:t>
            </w:r>
          </w:p>
          <w:p w:rsidR="00A81B29" w:rsidRPr="006A6C04" w:rsidRDefault="006C790B"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Toplama v</w:t>
            </w:r>
            <w:r w:rsidRPr="006A6C04">
              <w:rPr>
                <w:rFonts w:ascii="Tahoma" w:hAnsi="Tahoma" w:cs="Tahoma"/>
                <w:sz w:val="19"/>
                <w:szCs w:val="19"/>
                <w14:ligatures w14:val="standardContextual"/>
              </w:rPr>
              <w:t>e çıkarma işlemine yönelik</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tahmin ve zihinden işlem sonuçlarını ifade etmeleri sağlanır.</w:t>
            </w:r>
          </w:p>
          <w:p w:rsidR="00A81B29" w:rsidRPr="006A6C04" w:rsidRDefault="006C790B"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Öğrencilerin işlem deneyimi kazanacakları bilgilere ulaşmaları için çeşitli oyun ve etkinlikler</w:t>
            </w:r>
          </w:p>
          <w:p w:rsidR="00A81B29" w:rsidRDefault="006C790B" w:rsidP="00254A24">
            <w:pPr>
              <w:pStyle w:val="AralkYok"/>
              <w:rPr>
                <w:rFonts w:ascii="Tahoma" w:hAnsi="Tahoma" w:cs="Tahoma"/>
                <w:sz w:val="19"/>
                <w:szCs w:val="19"/>
                <w14:ligatures w14:val="standardContextual"/>
              </w:rPr>
            </w:pPr>
            <w:r w:rsidRPr="006A6C04">
              <w:rPr>
                <w:rFonts w:ascii="Tahoma" w:hAnsi="Tahoma" w:cs="Tahoma"/>
                <w:sz w:val="19"/>
                <w:szCs w:val="19"/>
                <w14:ligatures w14:val="standardContextual"/>
              </w:rPr>
              <w:t>yapılır. Tüm öğrencilerin tahmin ve zihinden işlem sonuçlarını iliş</w:t>
            </w:r>
            <w:r w:rsidRPr="006A6C04">
              <w:rPr>
                <w:rFonts w:ascii="Tahoma" w:hAnsi="Tahoma" w:cs="Tahoma"/>
                <w:sz w:val="19"/>
                <w:szCs w:val="19"/>
                <w14:ligatures w14:val="standardContextual"/>
              </w:rPr>
              <w:t>kilendirmeleri, bu</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 xml:space="preserve">ilişkiye yönelik çıkarımlarını kendi cümleleri ile ifade etmeleri sağlanır. </w:t>
            </w:r>
          </w:p>
          <w:p w:rsidR="00A81B29" w:rsidRPr="006A6C04" w:rsidRDefault="006C790B" w:rsidP="00254A24">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6A6C04">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6A6C04">
              <w:rPr>
                <w:rFonts w:ascii="Tahoma" w:hAnsi="Tahoma" w:cs="Tahoma"/>
                <w:sz w:val="19"/>
                <w:szCs w:val="19"/>
                <w14:ligatures w14:val="standardContextual"/>
              </w:rPr>
              <w:t>Öğrencilere içerisinde</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tahmin ve zihinden işlem içeren çeşitli etkinlikler verilerek açıkladıkları stratejiler</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doğrultusunda kontrol listeleri uygulanarak d</w:t>
            </w:r>
            <w:r w:rsidRPr="006A6C04">
              <w:rPr>
                <w:rFonts w:ascii="Tahoma" w:hAnsi="Tahoma" w:cs="Tahoma"/>
                <w:sz w:val="19"/>
                <w:szCs w:val="19"/>
                <w14:ligatures w14:val="standardContextual"/>
              </w:rPr>
              <w:t>eğerlendirme yapılabilir. Öğrenme kanıtları</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izleme testleri yardımıyla belirlenebilir. İfade edilen testler aracılığıyla öğrencilerin toplama</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ve çıkarma işlemlerini tahmin etme sürecinde nasıl bir zihinsel işlem yürüttükleri</w:t>
            </w:r>
            <w:r>
              <w:rPr>
                <w:rFonts w:ascii="Tahoma" w:hAnsi="Tahoma" w:cs="Tahoma"/>
                <w:sz w:val="19"/>
                <w:szCs w:val="19"/>
                <w14:ligatures w14:val="standardContextual"/>
              </w:rPr>
              <w:t xml:space="preserve"> </w:t>
            </w:r>
            <w:r w:rsidRPr="006A6C04">
              <w:rPr>
                <w:rFonts w:ascii="Tahoma" w:hAnsi="Tahoma" w:cs="Tahoma"/>
                <w:sz w:val="19"/>
                <w:szCs w:val="19"/>
                <w14:ligatures w14:val="standardContextual"/>
              </w:rPr>
              <w:t>ortaya çıkarılır.</w:t>
            </w:r>
          </w:p>
        </w:tc>
      </w:tr>
      <w:tr w:rsidR="00EE7571" w:rsidTr="00254A24">
        <w:trPr>
          <w:jc w:val="center"/>
        </w:trPr>
        <w:tc>
          <w:tcPr>
            <w:tcW w:w="2547" w:type="dxa"/>
            <w:vMerge w:val="restart"/>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FARKLILAŞTIR</w:t>
            </w:r>
            <w:r w:rsidRPr="006A6C04">
              <w:rPr>
                <w:rFonts w:ascii="Tahoma" w:hAnsi="Tahoma" w:cs="Tahoma"/>
                <w:b/>
                <w:sz w:val="19"/>
                <w:szCs w:val="19"/>
                <w14:ligatures w14:val="standardContextual"/>
              </w:rPr>
              <w:t>MA</w:t>
            </w:r>
          </w:p>
        </w:tc>
        <w:tc>
          <w:tcPr>
            <w:tcW w:w="8084" w:type="dxa"/>
            <w:vAlign w:val="center"/>
          </w:tcPr>
          <w:p w:rsidR="00A81B29" w:rsidRPr="006A6C04" w:rsidRDefault="006C790B" w:rsidP="00254A24">
            <w:pPr>
              <w:pStyle w:val="AralkYok"/>
              <w:rPr>
                <w:rFonts w:ascii="Tahoma" w:hAnsi="Tahoma" w:cs="Tahoma"/>
                <w:color w:val="FF0000"/>
                <w:sz w:val="19"/>
                <w:szCs w:val="19"/>
                <w14:ligatures w14:val="standardContextual"/>
              </w:rPr>
            </w:pPr>
            <w:r w:rsidRPr="006A6C04">
              <w:rPr>
                <w:rFonts w:ascii="Tahoma" w:hAnsi="Tahoma" w:cs="Tahoma"/>
                <w:b/>
                <w:sz w:val="19"/>
                <w:szCs w:val="19"/>
                <w14:ligatures w14:val="standardContextual"/>
              </w:rPr>
              <w:t xml:space="preserve">ZENGİNLEŞTİRME </w:t>
            </w:r>
            <w:r w:rsidRPr="006A6C04">
              <w:rPr>
                <w:rFonts w:ascii="Tahoma" w:hAnsi="Tahoma" w:cs="Tahoma"/>
                <w:sz w:val="19"/>
                <w:szCs w:val="19"/>
                <w14:ligatures w14:val="standardContextual"/>
              </w:rPr>
              <w:t xml:space="preserve">Öğrencilerden gerçek yaşam durumlarını içeren problemleri ,dört işlem ile ilişkilendirerek yeniden ifade edebilmeleri beklenir. </w:t>
            </w:r>
          </w:p>
        </w:tc>
      </w:tr>
      <w:tr w:rsidR="00EE7571" w:rsidTr="00254A24">
        <w:trPr>
          <w:jc w:val="center"/>
        </w:trPr>
        <w:tc>
          <w:tcPr>
            <w:tcW w:w="2547" w:type="dxa"/>
            <w:vMerge/>
            <w:vAlign w:val="center"/>
          </w:tcPr>
          <w:p w:rsidR="00A81B29" w:rsidRPr="006A6C04" w:rsidRDefault="00A81B29" w:rsidP="00254A24">
            <w:pPr>
              <w:pStyle w:val="AralkYok"/>
              <w:rPr>
                <w:rFonts w:ascii="Tahoma" w:hAnsi="Tahoma" w:cs="Tahoma"/>
                <w:b/>
                <w:sz w:val="19"/>
                <w:szCs w:val="19"/>
                <w14:ligatures w14:val="standardContextual"/>
              </w:rPr>
            </w:pPr>
          </w:p>
        </w:tc>
        <w:tc>
          <w:tcPr>
            <w:tcW w:w="8084" w:type="dxa"/>
            <w:vAlign w:val="center"/>
          </w:tcPr>
          <w:p w:rsidR="00A81B29" w:rsidRPr="006A6C04" w:rsidRDefault="006C790B" w:rsidP="00254A24">
            <w:pPr>
              <w:pStyle w:val="AralkYok"/>
              <w:rPr>
                <w:rFonts w:ascii="Tahoma" w:hAnsi="Tahoma" w:cs="Tahoma"/>
                <w:b/>
                <w:sz w:val="19"/>
                <w:szCs w:val="19"/>
                <w14:ligatures w14:val="standardContextual"/>
              </w:rPr>
            </w:pPr>
            <w:r w:rsidRPr="006A6C04">
              <w:rPr>
                <w:rFonts w:ascii="Tahoma" w:hAnsi="Tahoma" w:cs="Tahoma"/>
                <w:b/>
                <w:sz w:val="19"/>
                <w:szCs w:val="19"/>
                <w14:ligatures w14:val="standardContextual"/>
              </w:rPr>
              <w:t>DESTEKLEME</w:t>
            </w:r>
            <w:r w:rsidRPr="006A6C04">
              <w:rPr>
                <w:rFonts w:ascii="Tahoma" w:hAnsi="Tahoma" w:cs="Tahoma"/>
                <w:sz w:val="19"/>
                <w:szCs w:val="19"/>
                <w14:ligatures w14:val="standardContextual"/>
              </w:rPr>
              <w:t xml:space="preserve">  Öğrencinin dört işlem ile ilgili öğrenme-öğretme uygulamalarındaki performanslarını artırmak amacıyla görsellerle modelleme yapılır. </w:t>
            </w:r>
          </w:p>
        </w:tc>
      </w:tr>
    </w:tbl>
    <w:p w:rsidR="00EE7571" w:rsidRDefault="00EE7571">
      <w:pPr>
        <w:spacing w:after="0"/>
        <w:rPr>
          <w:sz w:val="0"/>
          <w:szCs w:val="0"/>
        </w:rPr>
      </w:pPr>
    </w:p>
    <w:sectPr w:rsidR="00EE7571" w:rsidSect="000D43CA">
      <w:pgSz w:w="11906" w:h="16838"/>
      <w:pgMar w:top="426" w:right="284" w:bottom="567" w:left="284" w:header="284" w:footer="340" w:gutter="0"/>
      <w:pgNumType w:start="18"/>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0B704D4C">
      <w:start w:val="1"/>
      <w:numFmt w:val="decimal"/>
      <w:lvlText w:val=""/>
      <w:lvlJc w:val="left"/>
    </w:lvl>
    <w:lvl w:ilvl="1" w:tplc="F2E25DB6">
      <w:numFmt w:val="decimal"/>
      <w:lvlText w:val=""/>
      <w:lvlJc w:val="left"/>
    </w:lvl>
    <w:lvl w:ilvl="2" w:tplc="ABC89B7A">
      <w:numFmt w:val="decimal"/>
      <w:lvlText w:val=""/>
      <w:lvlJc w:val="left"/>
    </w:lvl>
    <w:lvl w:ilvl="3" w:tplc="4056A252">
      <w:numFmt w:val="decimal"/>
      <w:lvlText w:val=""/>
      <w:lvlJc w:val="left"/>
    </w:lvl>
    <w:lvl w:ilvl="4" w:tplc="D142694C">
      <w:numFmt w:val="decimal"/>
      <w:lvlText w:val=""/>
      <w:lvlJc w:val="left"/>
    </w:lvl>
    <w:lvl w:ilvl="5" w:tplc="055CF1EC">
      <w:numFmt w:val="decimal"/>
      <w:lvlText w:val=""/>
      <w:lvlJc w:val="left"/>
    </w:lvl>
    <w:lvl w:ilvl="6" w:tplc="8EFCD328">
      <w:numFmt w:val="decimal"/>
      <w:lvlText w:val=""/>
      <w:lvlJc w:val="left"/>
    </w:lvl>
    <w:lvl w:ilvl="7" w:tplc="1ED8A2DE">
      <w:numFmt w:val="decimal"/>
      <w:lvlText w:val=""/>
      <w:lvlJc w:val="left"/>
    </w:lvl>
    <w:lvl w:ilvl="8" w:tplc="BBD2F29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C790B"/>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E7571"/>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81526-58A2-4796-A333-8BDDA250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568</Words>
  <Characters>3244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2025-08-26T16:02:00Z</dcterms:modified>
  <cp:category>www.mustafakabul.com</cp:category>
</cp:coreProperties>
</file>